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18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August 28,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44"/>
        <w:gridCol w:w="1444"/>
        <w:gridCol w:w="1459"/>
        <w:gridCol w:w="109"/>
        <w:gridCol w:w="109"/>
        <w:gridCol w:w="109"/>
        <w:gridCol w:w="720"/>
        <w:gridCol w:w="720"/>
        <w:gridCol w:w="728"/>
        <w:gridCol w:w="109"/>
        <w:gridCol w:w="109"/>
        <w:gridCol w:w="109"/>
        <w:gridCol w:w="826"/>
        <w:gridCol w:w="826"/>
        <w:gridCol w:w="1184"/>
      </w:tblGrid>
      <w:tr>
        <w:trPr/>
        <w:tc>
          <w:tcPr>
            <w:tcW w:w="16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333-254800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83-0602006</w:t>
            </w:r>
          </w:p>
        </w:tc>
      </w:tr>
      <w:tr>
        <w:trPr/>
        <w:tc>
          <w:tcPr>
            <w:tcW w:w="4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174 NJ-17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Rochelle Park, NJ 07662</w:t>
      </w:r>
    </w:p>
    <w:tbl>
      <w:tblPr>
        <w:tblW w:w="465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4"/>
        <w:gridCol w:w="1094"/>
        <w:gridCol w:w="109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(646) 661-7600</w:t>
      </w:r>
    </w:p>
    <w:tbl>
      <w:tblPr>
        <w:tblW w:w="57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469"/>
        <w:gridCol w:w="1469"/>
        <w:gridCol w:w="14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tbl>
      <w:tblPr>
        <w:tblW w:w="633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3"/>
        <w:gridCol w:w="1653"/>
        <w:gridCol w:w="165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180"/>
        <w:jc w:val="left"/>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Item 5.07.    Submission of Matters to a Vote of Security Holders.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28, 2026, Ascend Wellness Holdings, Inc. (the “Company”) held a special meeting (the “Special Meeting”), at which the holders of shares of Class A common stock (the “Class A Common Shares”) of the Company voted on the following matters, each of which is described in detail in the Company’s definitive proxy statement filed with the Securities and Exchange Commission and on SEDAR+ on July 9, 2026 (the “Special Meeting Proxy Statement”): (i) to approve an amendment to the Company’s Certificate of Incorporation to effect a reverse stock split of the Company’s Class A Common Shares (the “Reverse Stock Split”) at a ratio ranging from any whole number between 1-for-10 and 1-for-50, as determined by the Board of Directors (the “Board”) in its discretion, but prior to the date the Class A Common Shares are listed on a national securities exchange or one year from the date of the Special Meeting, whichever is earlier (the “Reverse Stock Split Proposal”); (ii) and to approve an adjournment of the Special Meeting, if necessary, to solicit additional proxies if there are not sufficient votes at the time of the Special Meeting to approve the Reverse Stock Split Proposal. At the Special Meeting, a total of 113,702,839 shares of the Company’s Class A Common Stock, entitled to one vote per share, were represented in person or by proxy, constituting a quorum.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Set forth below are the final voting results, as certified by the Company’s scrutineer, with respect to each of the proposals acted upon at the Special Meeting, including the number of votes cast for and against (or withheld), and the number of abstentions and broker non-votes with respect to each such proposal.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Proposal 1: Reverse Stock Split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stockholders approved an amendment to the Company’s Certificate of Incorporation to effect a Reverse Stock Split at a ratio ranging from any whole number between 1-for-10 and 1-for-50, as determined by the Board in its discretion, but prior to the date the Class A Common Shares are listed on a national securities exchange or one year from the date of the Meeting, whichever is earlier, based on the following votes:</w:t>
      </w:r>
    </w:p>
    <w:tbl>
      <w:tblPr>
        <w:tblW w:w="6504" w:type="dxa"/>
        <w:jc w:val="left"/>
        <w:tblInd w:w="0" w:type="dxa"/>
        <w:tblLayout w:type="fixed"/>
        <w:tblCellMar>
          <w:top w:w="28" w:type="dxa"/>
          <w:left w:w="28" w:type="dxa"/>
          <w:bottom w:w="28" w:type="dxa"/>
          <w:right w:w="28" w:type="dxa"/>
        </w:tblCellMar>
      </w:tblPr>
      <w:tblGrid>
        <w:gridCol w:w="417"/>
        <w:gridCol w:w="367"/>
        <w:gridCol w:w="372"/>
        <w:gridCol w:w="109"/>
        <w:gridCol w:w="109"/>
        <w:gridCol w:w="109"/>
        <w:gridCol w:w="325"/>
        <w:gridCol w:w="325"/>
        <w:gridCol w:w="326"/>
        <w:gridCol w:w="109"/>
        <w:gridCol w:w="109"/>
        <w:gridCol w:w="109"/>
        <w:gridCol w:w="405"/>
        <w:gridCol w:w="405"/>
        <w:gridCol w:w="406"/>
        <w:gridCol w:w="109"/>
        <w:gridCol w:w="109"/>
        <w:gridCol w:w="109"/>
        <w:gridCol w:w="637"/>
        <w:gridCol w:w="637"/>
        <w:gridCol w:w="901"/>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112,305,378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1,391,090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Proposal 2: Adjournment of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adjournment of the Special Meeting, if necessary, to solicit additional proxies if there are not sufficient votes at the time of the Special Meeting to approve the Reverse Stock Split Proposal, was ratified based on the following votes:</w:t>
      </w:r>
    </w:p>
    <w:tbl>
      <w:tblPr>
        <w:tblW w:w="6504" w:type="dxa"/>
        <w:jc w:val="left"/>
        <w:tblInd w:w="0" w:type="dxa"/>
        <w:tblLayout w:type="fixed"/>
        <w:tblCellMar>
          <w:top w:w="28" w:type="dxa"/>
          <w:left w:w="28" w:type="dxa"/>
          <w:bottom w:w="28" w:type="dxa"/>
          <w:right w:w="28" w:type="dxa"/>
        </w:tblCellMar>
      </w:tblPr>
      <w:tblGrid>
        <w:gridCol w:w="417"/>
        <w:gridCol w:w="367"/>
        <w:gridCol w:w="372"/>
        <w:gridCol w:w="109"/>
        <w:gridCol w:w="109"/>
        <w:gridCol w:w="109"/>
        <w:gridCol w:w="325"/>
        <w:gridCol w:w="325"/>
        <w:gridCol w:w="326"/>
        <w:gridCol w:w="109"/>
        <w:gridCol w:w="109"/>
        <w:gridCol w:w="109"/>
        <w:gridCol w:w="405"/>
        <w:gridCol w:w="405"/>
        <w:gridCol w:w="406"/>
        <w:gridCol w:w="109"/>
        <w:gridCol w:w="109"/>
        <w:gridCol w:w="109"/>
        <w:gridCol w:w="637"/>
        <w:gridCol w:w="637"/>
        <w:gridCol w:w="901"/>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113,245,527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Because the Reverse Stock Split Proposal received sufficient votes for approval, no adjournment of the Special Meeting was necessary.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reported above are final voting results. No other matters were considered or voted upon at the Special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11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59"/>
        <w:gridCol w:w="1959"/>
        <w:gridCol w:w="278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24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883"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904"/>
        <w:gridCol w:w="904"/>
        <w:gridCol w:w="907"/>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20"/>
              </w:rPr>
            </w:pPr>
            <w:r>
              <w:rPr>
                <w:rFonts w:ascii="Times New Roman;serif" w:hAnsi="Times New Roman;serif"/>
                <w:b/>
                <w:color w:val="000000"/>
                <w:sz w:val="20"/>
              </w:rPr>
              <w:t>Ascend Wellness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Roman Nemchenko</w:t>
              <w:br/>
              <w:t xml:space="preserve">Chief Financial Officer </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831</Words>
  <Characters>4513</Characters>
  <CharactersWithSpaces>5301</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